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GOLDEN GLOBAL SOLUTION LOGISTICS (GGSL)  </w:t>
      </w:r>
    </w:p>
    <w:p w:rsidR="00000000" w:rsidDel="00000000" w:rsidP="00000000" w:rsidRDefault="00000000" w:rsidRPr="00000000" w14:paraId="00000002">
      <w:pPr>
        <w:rPr/>
      </w:pPr>
      <w:r w:rsidDel="00000000" w:rsidR="00000000" w:rsidRPr="00000000">
        <w:rPr>
          <w:rtl w:val="0"/>
        </w:rPr>
        <w:t xml:space="preserve">Investment Consulting &amp; Participation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1. Introduction</w:t>
      </w:r>
    </w:p>
    <w:p w:rsidR="00000000" w:rsidDel="00000000" w:rsidP="00000000" w:rsidRDefault="00000000" w:rsidRPr="00000000" w14:paraId="00000007">
      <w:pPr>
        <w:rPr/>
      </w:pPr>
      <w:r w:rsidDel="00000000" w:rsidR="00000000" w:rsidRPr="00000000">
        <w:rPr>
          <w:rtl w:val="0"/>
        </w:rPr>
        <w:t xml:space="preserve">This Agreement is entered into by and between Golden Global Solution Logistics (GGSL), a [Insert Legal Entity Type] duly organized under the laws of [Insert Jurisdiction], with its principal place of business at [Insert Address], and the Client/Investor (“Client”), collectively referred to as the "Parties." GGSL agrees to provide consulting and investment participation opportunities in its high-yield business sectors, including but not limited to:</w:t>
      </w:r>
    </w:p>
    <w:p w:rsidR="00000000" w:rsidDel="00000000" w:rsidP="00000000" w:rsidRDefault="00000000" w:rsidRPr="00000000" w14:paraId="00000008">
      <w:pPr>
        <w:rPr/>
      </w:pPr>
      <w:r w:rsidDel="00000000" w:rsidR="00000000" w:rsidRPr="00000000">
        <w:rPr>
          <w:rtl w:val="0"/>
        </w:rPr>
        <w:t xml:space="preserve">- Mining (gold, lithium, precious metals)</w:t>
      </w:r>
    </w:p>
    <w:p w:rsidR="00000000" w:rsidDel="00000000" w:rsidP="00000000" w:rsidRDefault="00000000" w:rsidRPr="00000000" w14:paraId="00000009">
      <w:pPr>
        <w:rPr/>
      </w:pPr>
      <w:r w:rsidDel="00000000" w:rsidR="00000000" w:rsidRPr="00000000">
        <w:rPr>
          <w:rtl w:val="0"/>
        </w:rPr>
        <w:t xml:space="preserve">- Banking &amp; Multi-Currency Finance</w:t>
      </w:r>
    </w:p>
    <w:p w:rsidR="00000000" w:rsidDel="00000000" w:rsidP="00000000" w:rsidRDefault="00000000" w:rsidRPr="00000000" w14:paraId="0000000A">
      <w:pPr>
        <w:rPr/>
      </w:pPr>
      <w:r w:rsidDel="00000000" w:rsidR="00000000" w:rsidRPr="00000000">
        <w:rPr>
          <w:rtl w:val="0"/>
        </w:rPr>
        <w:t xml:space="preserve">- Real Estate Development</w:t>
      </w:r>
    </w:p>
    <w:p w:rsidR="00000000" w:rsidDel="00000000" w:rsidP="00000000" w:rsidRDefault="00000000" w:rsidRPr="00000000" w14:paraId="0000000B">
      <w:pPr>
        <w:rPr/>
      </w:pPr>
      <w:r w:rsidDel="00000000" w:rsidR="00000000" w:rsidRPr="00000000">
        <w:rPr>
          <w:rtl w:val="0"/>
        </w:rPr>
        <w:t xml:space="preserve">- Lab-Grown Diamond Production</w:t>
      </w:r>
    </w:p>
    <w:p w:rsidR="00000000" w:rsidDel="00000000" w:rsidP="00000000" w:rsidRDefault="00000000" w:rsidRPr="00000000" w14:paraId="0000000C">
      <w:pPr>
        <w:rPr/>
      </w:pPr>
      <w:r w:rsidDel="00000000" w:rsidR="00000000" w:rsidRPr="00000000">
        <w:rPr>
          <w:rtl w:val="0"/>
        </w:rPr>
        <w:t xml:space="preserve">- Logistics &amp; Trade Infrastructure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By engaging in GGSL’s consulting and investment services, the Client agrees to the following legally binding terms.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2. Consulting Services &amp; Fees</w:t>
      </w:r>
    </w:p>
    <w:p w:rsidR="00000000" w:rsidDel="00000000" w:rsidP="00000000" w:rsidRDefault="00000000" w:rsidRPr="00000000" w14:paraId="00000013">
      <w:pPr>
        <w:rPr/>
      </w:pPr>
      <w:r w:rsidDel="00000000" w:rsidR="00000000" w:rsidRPr="00000000">
        <w:rPr>
          <w:rtl w:val="0"/>
        </w:rPr>
        <w:t xml:space="preserve">GGSL provides expert consulting sessions with fee structures as follows:</w:t>
      </w:r>
    </w:p>
    <w:p w:rsidR="00000000" w:rsidDel="00000000" w:rsidP="00000000" w:rsidRDefault="00000000" w:rsidRPr="00000000" w14:paraId="00000014">
      <w:pPr>
        <w:rPr/>
      </w:pPr>
      <w:r w:rsidDel="00000000" w:rsidR="00000000" w:rsidRPr="00000000">
        <w:rPr>
          <w:rtl w:val="0"/>
        </w:rPr>
        <w:t xml:space="preserve">- General Investment Consultation: $3,000–$7,000 per session, based on complexity and duration.</w:t>
      </w:r>
    </w:p>
    <w:p w:rsidR="00000000" w:rsidDel="00000000" w:rsidP="00000000" w:rsidRDefault="00000000" w:rsidRPr="00000000" w14:paraId="00000015">
      <w:pPr>
        <w:rPr/>
      </w:pPr>
      <w:r w:rsidDel="00000000" w:rsidR="00000000" w:rsidRPr="00000000">
        <w:rPr>
          <w:rtl w:val="0"/>
        </w:rPr>
        <w:t xml:space="preserve">- Industry-Specific Consultation (e.g., Gold Mining, Banking): $5,000 per session.</w:t>
      </w:r>
    </w:p>
    <w:p w:rsidR="00000000" w:rsidDel="00000000" w:rsidP="00000000" w:rsidRDefault="00000000" w:rsidRPr="00000000" w14:paraId="00000016">
      <w:pPr>
        <w:rPr/>
      </w:pPr>
      <w:r w:rsidDel="00000000" w:rsidR="00000000" w:rsidRPr="00000000">
        <w:rPr>
          <w:rtl w:val="0"/>
        </w:rPr>
        <w:t xml:space="preserve">- Custom Business Development Consultation: Price determined by scope, project size, and strategic importance.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2.1 Fee Waiver &amp; Investment Deduction</w:t>
      </w:r>
    </w:p>
    <w:p w:rsidR="00000000" w:rsidDel="00000000" w:rsidP="00000000" w:rsidRDefault="00000000" w:rsidRPr="00000000" w14:paraId="00000019">
      <w:pPr>
        <w:rPr/>
      </w:pPr>
      <w:r w:rsidDel="00000000" w:rsidR="00000000" w:rsidRPr="00000000">
        <w:rPr>
          <w:rtl w:val="0"/>
        </w:rPr>
        <w:t xml:space="preserve">- If the Client chooses to invest during or immediately after a consulting session, the full consulting fee will be waived and directly deducted from the investment amount, ensuring an expedited investment process.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2.2 Non-Investment &amp; Refund Policy</w:t>
      </w:r>
    </w:p>
    <w:p w:rsidR="00000000" w:rsidDel="00000000" w:rsidP="00000000" w:rsidRDefault="00000000" w:rsidRPr="00000000" w14:paraId="0000001C">
      <w:pPr>
        <w:rPr/>
      </w:pPr>
      <w:r w:rsidDel="00000000" w:rsidR="00000000" w:rsidRPr="00000000">
        <w:rPr>
          <w:rtl w:val="0"/>
        </w:rPr>
        <w:t xml:space="preserve">- If the Client does not invest, GGSL retains 50% of the consulting fee as a service charge for time and expertise provided.</w:t>
      </w:r>
    </w:p>
    <w:p w:rsidR="00000000" w:rsidDel="00000000" w:rsidP="00000000" w:rsidRDefault="00000000" w:rsidRPr="00000000" w14:paraId="0000001D">
      <w:pPr>
        <w:rPr/>
      </w:pPr>
      <w:r w:rsidDel="00000000" w:rsidR="00000000" w:rsidRPr="00000000">
        <w:rPr>
          <w:rtl w:val="0"/>
        </w:rPr>
        <w:t xml:space="preserve">- The remaining 50% may be refunded upon written request within 7 days, provided no proprietary or sensitive materials have been shared. Refunds are subject to a processing fee of 5%.</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3. Investment Participation &amp; Capital Requirements</w:t>
      </w:r>
    </w:p>
    <w:p w:rsidR="00000000" w:rsidDel="00000000" w:rsidP="00000000" w:rsidRDefault="00000000" w:rsidRPr="00000000" w14:paraId="00000022">
      <w:pPr>
        <w:rPr/>
      </w:pPr>
      <w:r w:rsidDel="00000000" w:rsidR="00000000" w:rsidRPr="00000000">
        <w:rPr>
          <w:rtl w:val="0"/>
        </w:rPr>
        <w:t xml:space="preserve">- Every investment opportunity has a minimum capital requirement, disclosed during the consulting session.</w:t>
      </w:r>
    </w:p>
    <w:p w:rsidR="00000000" w:rsidDel="00000000" w:rsidP="00000000" w:rsidRDefault="00000000" w:rsidRPr="00000000" w14:paraId="00000023">
      <w:pPr>
        <w:rPr/>
      </w:pPr>
      <w:r w:rsidDel="00000000" w:rsidR="00000000" w:rsidRPr="00000000">
        <w:rPr>
          <w:rtl w:val="0"/>
        </w:rPr>
        <w:t xml:space="preserve">- GGSL reserves the right to decline consulting services or further engagement with individuals who do not meet or exceed minimum investment criteria.</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4. Exclusivity &amp; First Right of Refusal</w:t>
      </w:r>
    </w:p>
    <w:p w:rsidR="00000000" w:rsidDel="00000000" w:rsidP="00000000" w:rsidRDefault="00000000" w:rsidRPr="00000000" w14:paraId="00000028">
      <w:pPr>
        <w:rPr/>
      </w:pPr>
      <w:r w:rsidDel="00000000" w:rsidR="00000000" w:rsidRPr="00000000">
        <w:rPr>
          <w:rtl w:val="0"/>
        </w:rPr>
        <w:t xml:space="preserve">- The Client agrees not to execute any investment or business venture based on GGSL’s insights without first offering GGSL the right of first refusal. This ensures GGSL has the opportunity to engage in or benefit from opportunities derived from its expertise.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5. Confidentiality &amp; Non-Disclosure Agreement (NDA)</w:t>
      </w:r>
    </w:p>
    <w:p w:rsidR="00000000" w:rsidDel="00000000" w:rsidP="00000000" w:rsidRDefault="00000000" w:rsidRPr="00000000" w14:paraId="0000002D">
      <w:pPr>
        <w:rPr/>
      </w:pPr>
      <w:r w:rsidDel="00000000" w:rsidR="00000000" w:rsidRPr="00000000">
        <w:rPr>
          <w:rtl w:val="0"/>
        </w:rPr>
        <w:t xml:space="preserve">- All consulting and investment discussions are confidential. The Client agrees not to disclose, reproduce, or share GGSL’s strategies, financial models, operational methods, or any other proprietary information.</w:t>
      </w:r>
    </w:p>
    <w:p w:rsidR="00000000" w:rsidDel="00000000" w:rsidP="00000000" w:rsidRDefault="00000000" w:rsidRPr="00000000" w14:paraId="0000002E">
      <w:pPr>
        <w:rPr/>
      </w:pPr>
      <w:r w:rsidDel="00000000" w:rsidR="00000000" w:rsidRPr="00000000">
        <w:rPr>
          <w:rtl w:val="0"/>
        </w:rPr>
        <w:t xml:space="preserve">- Violation will result in legal action, including but not limited to, injunctions and financial penalties calculated as [Insert Formula or Fixed Amount].</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6. No Liability for Investment Outcomes</w:t>
      </w:r>
    </w:p>
    <w:p w:rsidR="00000000" w:rsidDel="00000000" w:rsidP="00000000" w:rsidRDefault="00000000" w:rsidRPr="00000000" w14:paraId="00000033">
      <w:pPr>
        <w:rPr/>
      </w:pPr>
      <w:r w:rsidDel="00000000" w:rsidR="00000000" w:rsidRPr="00000000">
        <w:rPr>
          <w:rtl w:val="0"/>
        </w:rPr>
        <w:t xml:space="preserve">- GGSL provides market insights, operational frameworks, and strategic advice but does not guarantee profits or returns. The Client acknowledges and assumes full responsibility for all investment risks, market fluctuations, and potential losses.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7. No Chargebacks or Payment Disputes</w:t>
      </w:r>
    </w:p>
    <w:p w:rsidR="00000000" w:rsidDel="00000000" w:rsidP="00000000" w:rsidRDefault="00000000" w:rsidRPr="00000000" w14:paraId="00000038">
      <w:pPr>
        <w:rPr/>
      </w:pPr>
      <w:r w:rsidDel="00000000" w:rsidR="00000000" w:rsidRPr="00000000">
        <w:rPr>
          <w:rtl w:val="0"/>
        </w:rPr>
        <w:t xml:space="preserve">- The Client agrees not to initiate chargebacks or payment disputes for consulting fees or investment contributions after engaging in GGSL’s services. Unauthorized chargebacks will lead to GGSL pursuing all available legal remedies, including recovery of the full amount plus damages.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8. Investor Code of Conduct</w:t>
      </w:r>
    </w:p>
    <w:p w:rsidR="00000000" w:rsidDel="00000000" w:rsidP="00000000" w:rsidRDefault="00000000" w:rsidRPr="00000000" w14:paraId="0000003D">
      <w:pPr>
        <w:rPr/>
      </w:pPr>
      <w:r w:rsidDel="00000000" w:rsidR="00000000" w:rsidRPr="00000000">
        <w:rPr>
          <w:rtl w:val="0"/>
        </w:rPr>
        <w:t xml:space="preserve">- Clients must adhere to professional, ethical, and legal standards when engaging in GGSL deals. Any misconduct, fraud, or misrepresentation will result in immediate contract termination, blacklisting from future opportunities, and potential legal action.</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9. Multi-Jurisdictional Legal Protection</w:t>
      </w:r>
    </w:p>
    <w:p w:rsidR="00000000" w:rsidDel="00000000" w:rsidP="00000000" w:rsidRDefault="00000000" w:rsidRPr="00000000" w14:paraId="00000042">
      <w:pPr>
        <w:rPr/>
      </w:pPr>
      <w:r w:rsidDel="00000000" w:rsidR="00000000" w:rsidRPr="00000000">
        <w:rPr>
          <w:rtl w:val="0"/>
        </w:rPr>
        <w:t xml:space="preserve">- This Agreement is governed by the laws of Dubai, UAE, with additional enforcement in:</w:t>
      </w:r>
    </w:p>
    <w:p w:rsidR="00000000" w:rsidDel="00000000" w:rsidP="00000000" w:rsidRDefault="00000000" w:rsidRPr="00000000" w14:paraId="00000043">
      <w:pPr>
        <w:rPr/>
      </w:pPr>
      <w:r w:rsidDel="00000000" w:rsidR="00000000" w:rsidRPr="00000000">
        <w:rPr>
          <w:rtl w:val="0"/>
        </w:rPr>
        <w:t xml:space="preserve">  - London, UK (for financial regulatory protection)</w:t>
      </w:r>
    </w:p>
    <w:p w:rsidR="00000000" w:rsidDel="00000000" w:rsidP="00000000" w:rsidRDefault="00000000" w:rsidRPr="00000000" w14:paraId="00000044">
      <w:pPr>
        <w:rPr/>
      </w:pPr>
      <w:r w:rsidDel="00000000" w:rsidR="00000000" w:rsidRPr="00000000">
        <w:rPr>
          <w:rtl w:val="0"/>
        </w:rPr>
        <w:t xml:space="preserve">  - Miami, USA (for U.S.-based investors)</w:t>
      </w:r>
    </w:p>
    <w:p w:rsidR="00000000" w:rsidDel="00000000" w:rsidP="00000000" w:rsidRDefault="00000000" w:rsidRPr="00000000" w14:paraId="00000045">
      <w:pPr>
        <w:rPr/>
      </w:pPr>
      <w:r w:rsidDel="00000000" w:rsidR="00000000" w:rsidRPr="00000000">
        <w:rPr>
          <w:rtl w:val="0"/>
        </w:rPr>
        <w:t xml:space="preserve">- Any legal action arising from this Agreement shall be brought in the courts of these jurisdictions unless otherwise mutually agreed upon.</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10. Controlled Access to Investment Opportunities</w:t>
      </w:r>
    </w:p>
    <w:p w:rsidR="00000000" w:rsidDel="00000000" w:rsidP="00000000" w:rsidRDefault="00000000" w:rsidRPr="00000000" w14:paraId="0000004A">
      <w:pPr>
        <w:rPr/>
      </w:pPr>
      <w:r w:rsidDel="00000000" w:rsidR="00000000" w:rsidRPr="00000000">
        <w:rPr>
          <w:rtl w:val="0"/>
        </w:rPr>
        <w:t xml:space="preserve">- Certain investment deals are invite-only and accessible to pre-qualified investors based on criteria such as investment history, financial standing, and strategic alignment with GGSL's objectives.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11. Mandatory Escrow for Large Transactions</w:t>
      </w:r>
    </w:p>
    <w:p w:rsidR="00000000" w:rsidDel="00000000" w:rsidP="00000000" w:rsidRDefault="00000000" w:rsidRPr="00000000" w14:paraId="0000004F">
      <w:pPr>
        <w:rPr/>
      </w:pPr>
      <w:r w:rsidDel="00000000" w:rsidR="00000000" w:rsidRPr="00000000">
        <w:rPr>
          <w:rtl w:val="0"/>
        </w:rPr>
        <w:t xml:space="preserve">- Investments over $500,000 must be deposited into an escrow account managed by an independent third-party before execution. This ensures safety of funds and mitigates payment risks.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12. Strategic Partnerships &amp; Preferred Investor Status</w:t>
      </w:r>
    </w:p>
    <w:p w:rsidR="00000000" w:rsidDel="00000000" w:rsidP="00000000" w:rsidRDefault="00000000" w:rsidRPr="00000000" w14:paraId="00000054">
      <w:pPr>
        <w:rPr/>
      </w:pPr>
      <w:r w:rsidDel="00000000" w:rsidR="00000000" w:rsidRPr="00000000">
        <w:rPr>
          <w:rtl w:val="0"/>
        </w:rPr>
        <w:t xml:space="preserve">Clients who meet investment thresholds gain access to exclusive benefits:</w:t>
      </w:r>
    </w:p>
    <w:p w:rsidR="00000000" w:rsidDel="00000000" w:rsidP="00000000" w:rsidRDefault="00000000" w:rsidRPr="00000000" w14:paraId="00000055">
      <w:pPr>
        <w:rPr/>
      </w:pPr>
      <w:r w:rsidDel="00000000" w:rsidR="00000000" w:rsidRPr="00000000">
        <w:rPr>
          <w:rtl w:val="0"/>
        </w:rPr>
        <w:t xml:space="preserve">- Standard Investors: Access to general investment opportunities.</w:t>
      </w:r>
    </w:p>
    <w:p w:rsidR="00000000" w:rsidDel="00000000" w:rsidP="00000000" w:rsidRDefault="00000000" w:rsidRPr="00000000" w14:paraId="00000056">
      <w:pPr>
        <w:rPr/>
      </w:pPr>
      <w:r w:rsidDel="00000000" w:rsidR="00000000" w:rsidRPr="00000000">
        <w:rPr>
          <w:rtl w:val="0"/>
        </w:rPr>
        <w:t xml:space="preserve">- Premium Investors ($1M+ invested): Direct access to senior leadership, privileged market insights.</w:t>
      </w:r>
    </w:p>
    <w:p w:rsidR="00000000" w:rsidDel="00000000" w:rsidP="00000000" w:rsidRDefault="00000000" w:rsidRPr="00000000" w14:paraId="00000057">
      <w:pPr>
        <w:rPr/>
      </w:pPr>
      <w:r w:rsidDel="00000000" w:rsidR="00000000" w:rsidRPr="00000000">
        <w:rPr>
          <w:rtl w:val="0"/>
        </w:rPr>
        <w:t xml:space="preserve">- Elite Investors ($10M+ invested): Co-investment opportunities, joint ventures, and priority in new ventures.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13. Liquidated Damages Clause</w:t>
      </w:r>
    </w:p>
    <w:p w:rsidR="00000000" w:rsidDel="00000000" w:rsidP="00000000" w:rsidRDefault="00000000" w:rsidRPr="00000000" w14:paraId="0000005C">
      <w:pPr>
        <w:rPr/>
      </w:pPr>
      <w:r w:rsidDel="00000000" w:rsidR="00000000" w:rsidRPr="00000000">
        <w:rPr>
          <w:rtl w:val="0"/>
        </w:rPr>
        <w:t xml:space="preserve">- If the Client breaches confidentiality, circumvents GGSL, or violates terms, they agree to pay GGSL a predetermined financial penalty of [Insert Amount or Formula], recognizing the difficulty in quantifying harm.</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14. Compliance with AML/KYC Regulations</w:t>
      </w:r>
    </w:p>
    <w:p w:rsidR="00000000" w:rsidDel="00000000" w:rsidP="00000000" w:rsidRDefault="00000000" w:rsidRPr="00000000" w14:paraId="00000061">
      <w:pPr>
        <w:rPr/>
      </w:pPr>
      <w:r w:rsidDel="00000000" w:rsidR="00000000" w:rsidRPr="00000000">
        <w:rPr>
          <w:rtl w:val="0"/>
        </w:rPr>
        <w:t xml:space="preserve">- The Client must provide verifiable identification, proof of funds, and compliance documents in accordance with global Anti-Money Laundering (AML) and Know Your Customer (KYC) laws. Failure to comply will result in termination of service.</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15. Cybersecurity &amp; Data Protection</w:t>
      </w:r>
    </w:p>
    <w:p w:rsidR="00000000" w:rsidDel="00000000" w:rsidP="00000000" w:rsidRDefault="00000000" w:rsidRPr="00000000" w14:paraId="00000066">
      <w:pPr>
        <w:rPr/>
      </w:pPr>
      <w:r w:rsidDel="00000000" w:rsidR="00000000" w:rsidRPr="00000000">
        <w:rPr>
          <w:rtl w:val="0"/>
        </w:rPr>
        <w:t xml:space="preserve">- Clients must use encrypted communication channels when discussing investments. GGSL is not responsible for breaches caused by client negligence (e.g., sharing credentials, using unsecured networks), but will strive to maintain high standards of data security.</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16. AI &amp; Market Intelligence Usage Disclaimer</w:t>
      </w:r>
    </w:p>
    <w:p w:rsidR="00000000" w:rsidDel="00000000" w:rsidP="00000000" w:rsidRDefault="00000000" w:rsidRPr="00000000" w14:paraId="0000006B">
      <w:pPr>
        <w:rPr/>
      </w:pPr>
      <w:r w:rsidDel="00000000" w:rsidR="00000000" w:rsidRPr="00000000">
        <w:rPr>
          <w:rtl w:val="0"/>
        </w:rPr>
        <w:t xml:space="preserve">- GGSL may use AI-powered forecasting and market intelligence, but no data model guarantees 100% accuracy or infallibility. Clients acknowledge this limitation when making investment decisions.</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17. Exit Strategy &amp; Early Withdrawal Penalties</w:t>
      </w:r>
    </w:p>
    <w:p w:rsidR="00000000" w:rsidDel="00000000" w:rsidP="00000000" w:rsidRDefault="00000000" w:rsidRPr="00000000" w14:paraId="00000070">
      <w:pPr>
        <w:rPr/>
      </w:pPr>
      <w:r w:rsidDel="00000000" w:rsidR="00000000" w:rsidRPr="00000000">
        <w:rPr>
          <w:rtl w:val="0"/>
        </w:rPr>
        <w:t xml:space="preserve">- Clients wishing to exit an investment early must follow these terms:</w:t>
      </w:r>
    </w:p>
    <w:p w:rsidR="00000000" w:rsidDel="00000000" w:rsidP="00000000" w:rsidRDefault="00000000" w:rsidRPr="00000000" w14:paraId="00000071">
      <w:pPr>
        <w:rPr/>
      </w:pPr>
      <w:r w:rsidDel="00000000" w:rsidR="00000000" w:rsidRPr="00000000">
        <w:rPr>
          <w:rtl w:val="0"/>
        </w:rPr>
        <w:t xml:space="preserve">  - Buyback Option: GGSL may repurchase the investment at a pre-agreed valuation less a predetermined fee.</w:t>
      </w:r>
    </w:p>
    <w:p w:rsidR="00000000" w:rsidDel="00000000" w:rsidP="00000000" w:rsidRDefault="00000000" w:rsidRPr="00000000" w14:paraId="00000072">
      <w:pPr>
        <w:rPr/>
      </w:pPr>
      <w:r w:rsidDel="00000000" w:rsidR="00000000" w:rsidRPr="00000000">
        <w:rPr>
          <w:rtl w:val="0"/>
        </w:rPr>
        <w:t xml:space="preserve">  - Third-Party Transfer: GGSL may facilitate resale with a brokerage fee of [Insert Percentage]%.</w:t>
      </w:r>
    </w:p>
    <w:p w:rsidR="00000000" w:rsidDel="00000000" w:rsidP="00000000" w:rsidRDefault="00000000" w:rsidRPr="00000000" w14:paraId="00000073">
      <w:pPr>
        <w:rPr/>
      </w:pPr>
      <w:r w:rsidDel="00000000" w:rsidR="00000000" w:rsidRPr="00000000">
        <w:rPr>
          <w:rtl w:val="0"/>
        </w:rPr>
        <w:t xml:space="preserve">  - Early Exit Fee: Clients withdrawing before the agreed term must pay a penalty of [Insert Percentage]% of the investment amount or a fixed fee, whichever is higher.</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18. Investor Compliance Pledge</w:t>
      </w:r>
    </w:p>
    <w:p w:rsidR="00000000" w:rsidDel="00000000" w:rsidP="00000000" w:rsidRDefault="00000000" w:rsidRPr="00000000" w14:paraId="00000078">
      <w:pPr>
        <w:rPr/>
      </w:pPr>
      <w:r w:rsidDel="00000000" w:rsidR="00000000" w:rsidRPr="00000000">
        <w:rPr>
          <w:rtl w:val="0"/>
        </w:rPr>
        <w:t xml:space="preserve">Before investing, the Client must sign a compliance pledge, confirming:</w:t>
      </w:r>
    </w:p>
    <w:p w:rsidR="00000000" w:rsidDel="00000000" w:rsidP="00000000" w:rsidRDefault="00000000" w:rsidRPr="00000000" w14:paraId="00000079">
      <w:pPr>
        <w:rPr/>
      </w:pPr>
      <w:r w:rsidDel="00000000" w:rsidR="00000000" w:rsidRPr="00000000">
        <w:rPr>
          <w:rFonts w:ascii="Arial Unicode MS" w:cs="Arial Unicode MS" w:eastAsia="Arial Unicode MS" w:hAnsi="Arial Unicode MS"/>
          <w:rtl w:val="0"/>
        </w:rPr>
        <w:t xml:space="preserve">✅ They understand investment risks and cannot hold GGSL liable for market fluctuations.  </w:t>
      </w:r>
    </w:p>
    <w:p w:rsidR="00000000" w:rsidDel="00000000" w:rsidP="00000000" w:rsidRDefault="00000000" w:rsidRPr="00000000" w14:paraId="0000007A">
      <w:pPr>
        <w:rPr/>
      </w:pPr>
      <w:r w:rsidDel="00000000" w:rsidR="00000000" w:rsidRPr="00000000">
        <w:rPr>
          <w:rFonts w:ascii="Arial Unicode MS" w:cs="Arial Unicode MS" w:eastAsia="Arial Unicode MS" w:hAnsi="Arial Unicode MS"/>
          <w:rtl w:val="0"/>
        </w:rPr>
        <w:t xml:space="preserve">✅ They agree to confidentiality and non-circumvention terms.  </w:t>
      </w:r>
    </w:p>
    <w:p w:rsidR="00000000" w:rsidDel="00000000" w:rsidP="00000000" w:rsidRDefault="00000000" w:rsidRPr="00000000" w14:paraId="0000007B">
      <w:pPr>
        <w:rPr/>
      </w:pPr>
      <w:r w:rsidDel="00000000" w:rsidR="00000000" w:rsidRPr="00000000">
        <w:rPr>
          <w:rFonts w:ascii="Arial Unicode MS" w:cs="Arial Unicode MS" w:eastAsia="Arial Unicode MS" w:hAnsi="Arial Unicode MS"/>
          <w:rtl w:val="0"/>
        </w:rPr>
        <w:t xml:space="preserve">✅ They accept GGSL’s legal jurisdiction and dispute resolution framework.  </w:t>
      </w:r>
    </w:p>
    <w:p w:rsidR="00000000" w:rsidDel="00000000" w:rsidP="00000000" w:rsidRDefault="00000000" w:rsidRPr="00000000" w14:paraId="0000007C">
      <w:pPr>
        <w:rPr/>
      </w:pPr>
      <w:r w:rsidDel="00000000" w:rsidR="00000000" w:rsidRPr="00000000">
        <w:rPr>
          <w:rFonts w:ascii="Arial Unicode MS" w:cs="Arial Unicode MS" w:eastAsia="Arial Unicode MS" w:hAnsi="Arial Unicode MS"/>
          <w:rtl w:val="0"/>
        </w:rPr>
        <w:t xml:space="preserve">✅ They have read, understood, and agree to all terms herein.</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19. Dispute Resolution &amp; Governing Law</w:t>
      </w:r>
    </w:p>
    <w:p w:rsidR="00000000" w:rsidDel="00000000" w:rsidP="00000000" w:rsidRDefault="00000000" w:rsidRPr="00000000" w14:paraId="00000081">
      <w:pPr>
        <w:rPr/>
      </w:pPr>
      <w:r w:rsidDel="00000000" w:rsidR="00000000" w:rsidRPr="00000000">
        <w:rPr>
          <w:rtl w:val="0"/>
        </w:rPr>
        <w:t xml:space="preserve">- Any disputes shall be resolved through mediation or arbitration in Dubai, UAE, unless otherwise agreed. The decision of the arbitrator shall be final and binding. </w:t>
      </w:r>
    </w:p>
    <w:p w:rsidR="00000000" w:rsidDel="00000000" w:rsidP="00000000" w:rsidRDefault="00000000" w:rsidRPr="00000000" w14:paraId="00000082">
      <w:pPr>
        <w:rPr/>
      </w:pPr>
      <w:r w:rsidDel="00000000" w:rsidR="00000000" w:rsidRPr="00000000">
        <w:rPr>
          <w:rtl w:val="0"/>
        </w:rPr>
        <w:t xml:space="preserve">- This contract is legally binding and enforceable under international trade and investment laws.</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20. Amendments &amp; Policy Updates</w:t>
      </w:r>
    </w:p>
    <w:p w:rsidR="00000000" w:rsidDel="00000000" w:rsidP="00000000" w:rsidRDefault="00000000" w:rsidRPr="00000000" w14:paraId="00000087">
      <w:pPr>
        <w:rPr/>
      </w:pPr>
      <w:r w:rsidDel="00000000" w:rsidR="00000000" w:rsidRPr="00000000">
        <w:rPr>
          <w:rtl w:val="0"/>
        </w:rPr>
        <w:t xml:space="preserve">- GGSL reserves the right to update policies based on market conditions and regulatory changes. Clients will be notified of any major modifications affecting investment structures or fees via email or registered mail, with a 30-day notice period for significant changes.</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21. Intellectual Property</w:t>
      </w:r>
    </w:p>
    <w:p w:rsidR="00000000" w:rsidDel="00000000" w:rsidP="00000000" w:rsidRDefault="00000000" w:rsidRPr="00000000" w14:paraId="0000008C">
      <w:pPr>
        <w:rPr/>
      </w:pPr>
      <w:r w:rsidDel="00000000" w:rsidR="00000000" w:rsidRPr="00000000">
        <w:rPr>
          <w:rtl w:val="0"/>
        </w:rPr>
        <w:t xml:space="preserve">- All intellectual property rights related to GGSL's methodologies, data, and materials remain the property of GGSL. The Client receives a non-exclusive, non-transferable license to use such materials for the sole purpose of this Agreement.</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 22. Force Majeure</w:t>
      </w:r>
    </w:p>
    <w:p w:rsidR="00000000" w:rsidDel="00000000" w:rsidP="00000000" w:rsidRDefault="00000000" w:rsidRPr="00000000" w14:paraId="00000091">
      <w:pPr>
        <w:rPr/>
      </w:pPr>
      <w:r w:rsidDel="00000000" w:rsidR="00000000" w:rsidRPr="00000000">
        <w:rPr>
          <w:rtl w:val="0"/>
        </w:rPr>
        <w:t xml:space="preserve">- GGSL shall not be liable for any failure or delay in performing its obligations hereunder if such delay or failure results from causes beyond its reasonable control, including but not limited to, acts of God, war, terrorism, or governmental actions.</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23. Severability</w:t>
      </w:r>
    </w:p>
    <w:p w:rsidR="00000000" w:rsidDel="00000000" w:rsidP="00000000" w:rsidRDefault="00000000" w:rsidRPr="00000000" w14:paraId="00000096">
      <w:pPr>
        <w:rPr/>
      </w:pPr>
      <w:r w:rsidDel="00000000" w:rsidR="00000000" w:rsidRPr="00000000">
        <w:rPr>
          <w:rtl w:val="0"/>
        </w:rPr>
        <w:t xml:space="preserve">- Should any part of this Agreement be deemed invalid or unenforceable, the remaining provisions shall continue in full force and effect.</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SIGNATURES &amp; AGREEMENT</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By signing below, the Client acknowledges full acceptance of the terms in this Agreement.</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Golden Global Solution Logistics (GGSL)  </w:t>
      </w:r>
    </w:p>
    <w:p w:rsidR="00000000" w:rsidDel="00000000" w:rsidP="00000000" w:rsidRDefault="00000000" w:rsidRPr="00000000" w14:paraId="0000009F">
      <w:pPr>
        <w:rPr/>
      </w:pPr>
      <w:r w:rsidDel="00000000" w:rsidR="00000000" w:rsidRPr="00000000">
        <w:rPr>
          <w:rtl w:val="0"/>
        </w:rPr>
        <w:t xml:space="preserve">📍 Headquarters: Dubai, UAE  </w:t>
      </w:r>
    </w:p>
    <w:p w:rsidR="00000000" w:rsidDel="00000000" w:rsidP="00000000" w:rsidRDefault="00000000" w:rsidRPr="00000000" w14:paraId="000000A0">
      <w:pPr>
        <w:rPr/>
      </w:pPr>
      <w:r w:rsidDel="00000000" w:rsidR="00000000" w:rsidRPr="00000000">
        <w:rPr>
          <w:rtl w:val="0"/>
        </w:rPr>
        <w:t xml:space="preserve">📧 Contact: [Insert Email]  </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Client/Investor Information  </w:t>
      </w:r>
    </w:p>
    <w:p w:rsidR="00000000" w:rsidDel="00000000" w:rsidP="00000000" w:rsidRDefault="00000000" w:rsidRPr="00000000" w14:paraId="000000A3">
      <w:pPr>
        <w:rPr/>
      </w:pPr>
      <w:r w:rsidDel="00000000" w:rsidR="00000000" w:rsidRPr="00000000">
        <w:rPr>
          <w:rtl w:val="0"/>
        </w:rPr>
        <w:t xml:space="preserve">Full Name: ___________________________  </w:t>
      </w:r>
    </w:p>
    <w:p w:rsidR="00000000" w:rsidDel="00000000" w:rsidP="00000000" w:rsidRDefault="00000000" w:rsidRPr="00000000" w14:paraId="000000A4">
      <w:pPr>
        <w:rPr/>
      </w:pPr>
      <w:r w:rsidDel="00000000" w:rsidR="00000000" w:rsidRPr="00000000">
        <w:rPr>
          <w:rtl w:val="0"/>
        </w:rPr>
        <w:t xml:space="preserve">Company (if applicable): ___________________________  </w:t>
      </w:r>
    </w:p>
    <w:p w:rsidR="00000000" w:rsidDel="00000000" w:rsidP="00000000" w:rsidRDefault="00000000" w:rsidRPr="00000000" w14:paraId="000000A5">
      <w:pPr>
        <w:rPr/>
      </w:pPr>
      <w:r w:rsidDel="00000000" w:rsidR="00000000" w:rsidRPr="00000000">
        <w:rPr>
          <w:rtl w:val="0"/>
        </w:rPr>
        <w:t xml:space="preserve">Investment Amount (if applicable): $__________________  </w:t>
      </w:r>
    </w:p>
    <w:p w:rsidR="00000000" w:rsidDel="00000000" w:rsidP="00000000" w:rsidRDefault="00000000" w:rsidRPr="00000000" w14:paraId="000000A6">
      <w:pPr>
        <w:rPr/>
      </w:pPr>
      <w:r w:rsidDel="00000000" w:rsidR="00000000" w:rsidRPr="00000000">
        <w:rPr>
          <w:rtl w:val="0"/>
        </w:rPr>
        <w:t xml:space="preserve">Signature: ___________________________  </w:t>
      </w:r>
    </w:p>
    <w:p w:rsidR="00000000" w:rsidDel="00000000" w:rsidP="00000000" w:rsidRDefault="00000000" w:rsidRPr="00000000" w14:paraId="000000A7">
      <w:pPr>
        <w:rPr/>
      </w:pPr>
      <w:r w:rsidDel="00000000" w:rsidR="00000000" w:rsidRPr="00000000">
        <w:rPr>
          <w:rtl w:val="0"/>
        </w:rPr>
        <w:t xml:space="preserve">Date: ___________________________</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